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72" w:rsidRDefault="00954E85" w:rsidP="00954E85">
      <w:pPr>
        <w:jc w:val="center"/>
      </w:pPr>
      <w:r>
        <w:t>TÓPICOS PARA ENSAIO DA RODA D’ÁGUA</w:t>
      </w:r>
    </w:p>
    <w:p w:rsidR="00954E85" w:rsidRDefault="00954E85"/>
    <w:p w:rsidR="00954E85" w:rsidRDefault="00954E85">
      <w:r>
        <w:t xml:space="preserve">Realizar o ensaio do equipamento em, no mínimo, </w:t>
      </w:r>
      <w:proofErr w:type="gramStart"/>
      <w:r>
        <w:t>5</w:t>
      </w:r>
      <w:proofErr w:type="gramEnd"/>
      <w:r>
        <w:t xml:space="preserve"> vazões diferentes.</w:t>
      </w:r>
    </w:p>
    <w:p w:rsidR="00954E85" w:rsidRDefault="00954E85">
      <w:r>
        <w:t xml:space="preserve">Determinar: Torque, Potência e Rendimento, conforme </w:t>
      </w:r>
      <w:proofErr w:type="spellStart"/>
      <w:r>
        <w:t>Mialhe</w:t>
      </w:r>
      <w:proofErr w:type="spellEnd"/>
      <w:r>
        <w:t xml:space="preserve"> (1996).</w:t>
      </w:r>
    </w:p>
    <w:p w:rsidR="00954E85" w:rsidRDefault="00954E85">
      <w:r>
        <w:t>Apresentar relatório contendo:</w:t>
      </w:r>
    </w:p>
    <w:p w:rsidR="00954E85" w:rsidRDefault="00954E85" w:rsidP="00954E85">
      <w:pPr>
        <w:pStyle w:val="PargrafodaLista"/>
        <w:numPr>
          <w:ilvl w:val="0"/>
          <w:numId w:val="1"/>
        </w:numPr>
      </w:pPr>
      <w:r>
        <w:t>Introdução</w:t>
      </w:r>
    </w:p>
    <w:p w:rsidR="00954E85" w:rsidRDefault="00954E85" w:rsidP="00954E85">
      <w:pPr>
        <w:pStyle w:val="PargrafodaLista"/>
        <w:numPr>
          <w:ilvl w:val="0"/>
          <w:numId w:val="1"/>
        </w:numPr>
      </w:pPr>
      <w:r>
        <w:t>Revisão bibliográfica</w:t>
      </w:r>
    </w:p>
    <w:p w:rsidR="00954E85" w:rsidRDefault="00954E85" w:rsidP="00954E85">
      <w:pPr>
        <w:pStyle w:val="PargrafodaLista"/>
        <w:numPr>
          <w:ilvl w:val="0"/>
          <w:numId w:val="1"/>
        </w:numPr>
      </w:pPr>
      <w:r>
        <w:t>Considerações teóricas</w:t>
      </w:r>
    </w:p>
    <w:p w:rsidR="00954E85" w:rsidRDefault="00954E85" w:rsidP="00954E85">
      <w:pPr>
        <w:pStyle w:val="PargrafodaLista"/>
        <w:numPr>
          <w:ilvl w:val="0"/>
          <w:numId w:val="1"/>
        </w:numPr>
      </w:pPr>
      <w:r>
        <w:t>Material e métodos</w:t>
      </w:r>
    </w:p>
    <w:p w:rsidR="00954E85" w:rsidRDefault="00954E85" w:rsidP="00954E85">
      <w:pPr>
        <w:pStyle w:val="PargrafodaLista"/>
        <w:numPr>
          <w:ilvl w:val="0"/>
          <w:numId w:val="1"/>
        </w:numPr>
      </w:pPr>
      <w:r>
        <w:t>Resultados</w:t>
      </w:r>
    </w:p>
    <w:p w:rsidR="00954E85" w:rsidRDefault="00954E85" w:rsidP="00954E85">
      <w:pPr>
        <w:pStyle w:val="PargrafodaLista"/>
        <w:numPr>
          <w:ilvl w:val="1"/>
          <w:numId w:val="1"/>
        </w:numPr>
      </w:pPr>
      <w:r>
        <w:t>Dimensionais</w:t>
      </w:r>
    </w:p>
    <w:p w:rsidR="00954E85" w:rsidRDefault="00954E85" w:rsidP="00954E85">
      <w:pPr>
        <w:pStyle w:val="PargrafodaLista"/>
        <w:numPr>
          <w:ilvl w:val="1"/>
          <w:numId w:val="1"/>
        </w:numPr>
      </w:pPr>
      <w:r>
        <w:t>Teóricos</w:t>
      </w:r>
    </w:p>
    <w:p w:rsidR="00954E85" w:rsidRDefault="00954E85" w:rsidP="00954E85">
      <w:pPr>
        <w:pStyle w:val="PargrafodaLista"/>
        <w:numPr>
          <w:ilvl w:val="1"/>
          <w:numId w:val="1"/>
        </w:numPr>
      </w:pPr>
      <w:proofErr w:type="gramStart"/>
      <w:r>
        <w:t>Práticos – curvas e tabelas</w:t>
      </w:r>
      <w:proofErr w:type="gramEnd"/>
    </w:p>
    <w:p w:rsidR="00954E85" w:rsidRDefault="00954E85" w:rsidP="00954E85">
      <w:pPr>
        <w:pStyle w:val="PargrafodaLista"/>
        <w:numPr>
          <w:ilvl w:val="1"/>
          <w:numId w:val="1"/>
        </w:numPr>
      </w:pPr>
      <w:r>
        <w:t>Comparação e discussão dos resultados</w:t>
      </w:r>
    </w:p>
    <w:p w:rsidR="00954E85" w:rsidRDefault="00954E85" w:rsidP="00954E85">
      <w:pPr>
        <w:pStyle w:val="PargrafodaLista"/>
        <w:numPr>
          <w:ilvl w:val="0"/>
          <w:numId w:val="1"/>
        </w:numPr>
      </w:pPr>
      <w:r>
        <w:t>Conclusões</w:t>
      </w:r>
    </w:p>
    <w:p w:rsidR="00954E85" w:rsidRDefault="00954E85" w:rsidP="00954E85">
      <w:pPr>
        <w:pStyle w:val="PargrafodaLista"/>
        <w:numPr>
          <w:ilvl w:val="0"/>
          <w:numId w:val="1"/>
        </w:numPr>
      </w:pPr>
      <w:r>
        <w:t>Bibliografia</w:t>
      </w:r>
    </w:p>
    <w:p w:rsidR="00954E85" w:rsidRDefault="00954E85" w:rsidP="00954E85">
      <w:pPr>
        <w:pStyle w:val="PargrafodaLista"/>
        <w:numPr>
          <w:ilvl w:val="0"/>
          <w:numId w:val="1"/>
        </w:numPr>
      </w:pPr>
      <w:r>
        <w:t>Apêndice</w:t>
      </w:r>
    </w:p>
    <w:p w:rsidR="00954E85" w:rsidRDefault="00954E85" w:rsidP="00954E85">
      <w:pPr>
        <w:pStyle w:val="PargrafodaLista"/>
      </w:pPr>
      <w:r>
        <w:t>Dados originais do ensaio</w:t>
      </w:r>
    </w:p>
    <w:p w:rsidR="00954E85" w:rsidRDefault="00954E85" w:rsidP="00954E85"/>
    <w:p w:rsidR="00954E85" w:rsidRDefault="00954E85" w:rsidP="00954E85">
      <w:r>
        <w:t>Bibliografia</w:t>
      </w:r>
    </w:p>
    <w:p w:rsidR="00954E85" w:rsidRDefault="00954E85" w:rsidP="00954E85">
      <w:proofErr w:type="spellStart"/>
      <w:r>
        <w:t>Mialhe</w:t>
      </w:r>
      <w:proofErr w:type="spellEnd"/>
      <w:r>
        <w:t>, L.G. Máquinas Agrícolas: ensaio e cerificação. FEALQ: Piracicaba, 1996. 722p.</w:t>
      </w:r>
    </w:p>
    <w:p w:rsidR="00954E85" w:rsidRDefault="00954E85" w:rsidP="00954E85">
      <w:proofErr w:type="spellStart"/>
      <w:r>
        <w:t>Mialhe</w:t>
      </w:r>
      <w:proofErr w:type="spellEnd"/>
      <w:r>
        <w:t>, L.G. Máquinas Motoras na Agricultura. EDUSP: São Paulo, 1980. 283p.</w:t>
      </w:r>
    </w:p>
    <w:p w:rsidR="00954E85" w:rsidRDefault="00954E85" w:rsidP="00954E85">
      <w:proofErr w:type="spellStart"/>
      <w:r>
        <w:t>Quantz</w:t>
      </w:r>
      <w:proofErr w:type="spellEnd"/>
      <w:r>
        <w:t>, L. Motores Hidráulicos. GUSTAVO GILI: Barcelona, 1932. 247p.</w:t>
      </w:r>
      <w:bookmarkStart w:id="0" w:name="_GoBack"/>
      <w:bookmarkEnd w:id="0"/>
    </w:p>
    <w:sectPr w:rsidR="00954E85" w:rsidSect="00D82785">
      <w:pgSz w:w="11906" w:h="16838" w:code="9"/>
      <w:pgMar w:top="1134" w:right="1134" w:bottom="1134" w:left="1134" w:header="709" w:footer="709" w:gutter="0"/>
      <w:cols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D2F16"/>
    <w:multiLevelType w:val="multilevel"/>
    <w:tmpl w:val="A1EEB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85"/>
    <w:rsid w:val="002534BA"/>
    <w:rsid w:val="008D51D2"/>
    <w:rsid w:val="00954E85"/>
    <w:rsid w:val="00BD3B30"/>
    <w:rsid w:val="00D82785"/>
    <w:rsid w:val="00DF1BC2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BA"/>
    <w:rPr>
      <w:rFonts w:ascii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4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BA"/>
    <w:rPr>
      <w:rFonts w:ascii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4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DV2000</dc:creator>
  <cp:lastModifiedBy>DV2000</cp:lastModifiedBy>
  <cp:revision>1</cp:revision>
  <dcterms:created xsi:type="dcterms:W3CDTF">2014-04-02T16:29:00Z</dcterms:created>
  <dcterms:modified xsi:type="dcterms:W3CDTF">2014-04-02T16:39:00Z</dcterms:modified>
</cp:coreProperties>
</file>